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highlight w:val="yellow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2 (Framework Tender)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26"/>
          <w:szCs w:val="26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Redacted under FOIA section 43, Commercial Interests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6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RM6204                                           </w:t>
    </w:r>
  </w:p>
  <w:p w:rsidR="00000000" w:rsidDel="00000000" w:rsidP="00000000" w:rsidRDefault="00000000" w:rsidRPr="00000000" w14:paraId="0000000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8">
    <w:pPr>
      <w:spacing w:after="0" w:line="240" w:lineRule="auto"/>
      <w:jc w:val="both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  <w:tab/>
    </w:r>
    <w:r w:rsidDel="00000000" w:rsidR="00000000" w:rsidRPr="00000000">
      <w:rPr>
        <w:rtl w:val="0"/>
      </w:rPr>
      <w:tab/>
      <w:tab/>
      <w:tab/>
    </w:r>
    <w:bookmarkStart w:colFirst="0" w:colLast="0" w:name="bookmark=id.30j0zll" w:id="1"/>
    <w:bookmarkEnd w:id="1"/>
    <w:r w:rsidDel="00000000" w:rsidR="00000000" w:rsidRPr="00000000">
      <w:rPr>
        <w:color w:val="bfbfbf"/>
        <w:rtl w:val="0"/>
      </w:rPr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b w:val="1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20"/>
        <w:szCs w:val="20"/>
        <w:rtl w:val="0"/>
      </w:rPr>
      <w:t xml:space="preserve">Framework Schedule 2 (Framework Tender)</w:t>
    </w:r>
  </w:p>
  <w:p w:rsidR="00000000" w:rsidDel="00000000" w:rsidP="00000000" w:rsidRDefault="00000000" w:rsidRPr="00000000" w14:paraId="0000000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 2018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fwOsS+na8/qgODb8JK9lQ7+HiVg==">AMUW2mUBkEbHkRDgdocuCCQtkkC/+TxdsYBsNSu4nGMieXKA4VMgzAb3u5WJr7ljGvz0hJMA8OjONGC+LUnOoGeu/0xixUpgShM86KYfsp1wgQCiJWy9uBHwmZrXNJi6xUj33B351ppj3JVFJX6wTGew7AoKU0paOg==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2018-06-18T10:59:00Z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